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</w:rPr>
        <w:t>《</w:t>
      </w:r>
      <w:proofErr w:type="spellStart"/>
      <w:r w:rsidR="005F4C9F" w:rsidRPr="005F4C9F">
        <w:rPr>
          <w:rFonts w:hint="eastAsia"/>
          <w:b/>
          <w:sz w:val="32"/>
          <w:szCs w:val="32"/>
        </w:rPr>
        <w:t>机械原理</w:t>
      </w:r>
      <w:r w:rsidRPr="00AF342D">
        <w:rPr>
          <w:b/>
          <w:sz w:val="32"/>
          <w:szCs w:val="32"/>
        </w:rPr>
        <w:t>》教学大纲</w:t>
      </w:r>
      <w:proofErr w:type="spellEnd"/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13"/>
        <w:gridCol w:w="1328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课程名称：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</w:rPr>
              <w:t>机械原理</w:t>
            </w:r>
            <w:proofErr w:type="spellEnd"/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5F4C9F" w:rsidRPr="005F4C9F">
              <w:rPr>
                <w:rFonts w:eastAsia="SimSun"/>
                <w:b/>
                <w:sz w:val="21"/>
                <w:szCs w:val="21"/>
              </w:rPr>
              <w:t>Mechanisms</w:t>
            </w:r>
            <w:proofErr w:type="spellEnd"/>
            <w:r w:rsidR="005F4C9F" w:rsidRPr="005F4C9F">
              <w:rPr>
                <w:rFonts w:eastAsia="SimSun"/>
                <w:b/>
                <w:sz w:val="21"/>
                <w:szCs w:val="21"/>
              </w:rPr>
              <w:t xml:space="preserve"> and Machine Theory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proofErr w:type="spellEnd"/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proofErr w:type="spellEnd"/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5F4C9F" w:rsidRPr="005F4C9F">
              <w:rPr>
                <w:rFonts w:eastAsia="SimSun"/>
                <w:b/>
                <w:sz w:val="21"/>
                <w:szCs w:val="21"/>
              </w:rPr>
              <w:t>32/2/2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5F4C9F" w:rsidRPr="005F4C9F">
              <w:rPr>
                <w:rFonts w:eastAsia="SimSun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</w:rPr>
              <w:t>无</w:t>
            </w:r>
            <w:proofErr w:type="spellEnd"/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授课时间：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</w:rPr>
              <w:t>4-19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</w:rPr>
              <w:t>周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授课地点</w:t>
            </w:r>
            <w:proofErr w:type="spellEnd"/>
            <w:r w:rsidRPr="00AF342D">
              <w:rPr>
                <w:rFonts w:eastAsia="SimSun"/>
                <w:b/>
                <w:sz w:val="21"/>
                <w:szCs w:val="21"/>
              </w:rPr>
              <w:t>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5F4C9F" w:rsidRDefault="00C06D81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4C9F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 w:rsidR="005F4C9F" w:rsidRPr="005F4C9F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20</w:t>
            </w:r>
            <w:r w:rsidR="005F4C9F" w:rsidRPr="005F4C9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工业设计一班</w:t>
            </w:r>
          </w:p>
        </w:tc>
      </w:tr>
      <w:tr w:rsidR="005F4C9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5F4C9F" w:rsidRPr="00AF342D" w:rsidRDefault="005F4C9F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 w:rsidRPr="004E4AAB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5F4C9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5F4C9F" w:rsidRPr="00AF342D" w:rsidRDefault="005F4C9F" w:rsidP="00BC18E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Pr="00EF1B59">
              <w:rPr>
                <w:rFonts w:eastAsia="SimSun" w:hint="eastAsia"/>
                <w:b/>
                <w:sz w:val="21"/>
                <w:szCs w:val="21"/>
                <w:lang w:eastAsia="zh-CN"/>
              </w:rPr>
              <w:t>吕杰融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上课前后在上课教室答疑。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5F4C9F"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5F4C9F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AF342D" w:rsidRDefault="005F4C9F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DNC &amp; CAM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》，庄壬富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, 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全华科技图书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, 2013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3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</w:p>
          <w:p w:rsidR="005F4C9F" w:rsidRDefault="00735FDE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5F4C9F" w:rsidRPr="005F4C9F" w:rsidRDefault="005F4C9F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《机械原理（第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8 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版）》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.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孙桓等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北京：高等教育出版社，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2013 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</w:p>
          <w:p w:rsidR="00735FDE" w:rsidRPr="00AF342D" w:rsidRDefault="005F4C9F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《材料科学与工程基础（第二版）》，顾宜主编，化工出版社，</w:t>
            </w:r>
            <w:r w:rsidRPr="005F4C9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2011</w:t>
            </w:r>
            <w:r w:rsidRPr="005F4C9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5F4C9F" w:rsidRPr="005F4C9F" w:rsidRDefault="005F4C9F" w:rsidP="005F4C9F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为工业设计专业中关于机械设计基础知识的课程，本课程分三部分，第一部分为研究空间几何元素及其相对位置在平面上的图示方法，研究在平面上用几何作图的方法图解空间几何问题。课程目的旨在培养空间想象、分析及解决问题的能力，为机械图中用图形表达机件提供理论基础。</w:t>
            </w:r>
          </w:p>
          <w:p w:rsidR="005F4C9F" w:rsidRPr="005F4C9F" w:rsidRDefault="005F4C9F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5F4C9F">
              <w:rPr>
                <w:rFonts w:eastAsia="SimSun"/>
                <w:b/>
                <w:sz w:val="21"/>
                <w:szCs w:val="21"/>
                <w:lang w:eastAsia="zh-CN"/>
              </w:rPr>
              <w:t xml:space="preserve">    </w:t>
            </w:r>
            <w:r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第二部分主要研究机械系统的运动学和机械方案设计基本理论，包括研究各种机构的结构分析、运动分析和受力分析问题，常用机构的设计问题，机构的选型及机械系统设计问题。</w:t>
            </w:r>
          </w:p>
          <w:p w:rsidR="00735FDE" w:rsidRPr="00AF342D" w:rsidRDefault="005F4C9F" w:rsidP="005F4C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5F4C9F">
              <w:rPr>
                <w:rFonts w:eastAsia="SimSun"/>
                <w:b/>
                <w:sz w:val="21"/>
                <w:szCs w:val="21"/>
                <w:lang w:eastAsia="zh-CN"/>
              </w:rPr>
              <w:t xml:space="preserve">    </w:t>
            </w:r>
            <w:r w:rsidRPr="005F4C9F">
              <w:rPr>
                <w:rFonts w:eastAsia="SimSun" w:hint="eastAsia"/>
                <w:b/>
                <w:sz w:val="21"/>
                <w:szCs w:val="21"/>
                <w:lang w:eastAsia="zh-CN"/>
              </w:rPr>
              <w:t>第三部分从材料科学与工程的“四要素”出发，采用集成化的模式，讲授金属材料、无机非金属材料、高分子材料、复合材料等各种材料的共性规律及个性特征。</w:t>
            </w:r>
          </w:p>
        </w:tc>
      </w:tr>
      <w:tr w:rsidR="00113022" w:rsidRPr="00AF342D" w:rsidTr="00F04FAF">
        <w:trPr>
          <w:trHeight w:val="1124"/>
          <w:jc w:val="center"/>
        </w:trPr>
        <w:tc>
          <w:tcPr>
            <w:tcW w:w="8326" w:type="dxa"/>
            <w:gridSpan w:val="7"/>
          </w:tcPr>
          <w:p w:rsidR="003403E2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Pr="009E590E">
              <w:rPr>
                <w:rFonts w:ascii="新細明體" w:eastAsia="SimSun" w:hAnsi="新細明體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掌握</w:t>
            </w:r>
            <w:r w:rsidRPr="009E590E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图学基本性质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熟悉</w:t>
            </w:r>
            <w:r w:rsidRPr="009E590E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工业设计常用工程材料，机构运动概念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熟练掌握</w:t>
            </w:r>
            <w:r w:rsidRPr="009E590E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图学基本性质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及学会</w:t>
            </w:r>
            <w:r w:rsidRPr="009E590E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机构运动概念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学会</w:t>
            </w:r>
            <w:r w:rsidRPr="009E590E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分辨工业设计常用工程材料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，能进行简单</w:t>
            </w:r>
            <w:r w:rsidRPr="009E590E">
              <w:rPr>
                <w:rFonts w:ascii="新細明體" w:eastAsia="SimSun" w:hAnsi="新細明體" w:hint="eastAsia"/>
                <w:b/>
                <w:color w:val="000000" w:themeColor="text1"/>
                <w:sz w:val="21"/>
                <w:szCs w:val="21"/>
                <w:lang w:eastAsia="zh-CN"/>
              </w:rPr>
              <w:t>运动机构的辨别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43757B" w:rsidRPr="009E590E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 w:rsidR="00735FDE" w:rsidRPr="003403E2" w:rsidRDefault="0043757B" w:rsidP="0043757B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9E590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421" w:type="dxa"/>
            <w:gridSpan w:val="4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本课程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SimSun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SimSun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）：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熟练运用设计基础知识，机械制造知识与美学知识的能力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1"/>
                <w:szCs w:val="21"/>
                <w:lang w:eastAsia="zh-CN"/>
              </w:rPr>
              <w:t>■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执行工业设计流程的专业能力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掌握扎实的工业设计基础知识与相关设计技能，以即使用软硬件工具的能力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1"/>
                <w:szCs w:val="21"/>
                <w:lang w:eastAsia="zh-CN"/>
              </w:rPr>
              <w:t>■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熟悉工业设计所延伸的市场、人机工程以级生产技术等之相关知识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ascii="新細明體" w:hAnsi="新細明體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熟练使用手绘工具进行概念传达与设计沟通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1"/>
                <w:szCs w:val="21"/>
                <w:lang w:eastAsia="zh-CN"/>
              </w:rPr>
              <w:t>■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能活用所学专业知识并整合与运用至生活问题与创业实践</w:t>
            </w:r>
          </w:p>
          <w:p w:rsidR="0043757B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发掘、分析与解决使用者的深层需求，并透过设计解决需求的问题</w:t>
            </w:r>
          </w:p>
          <w:p w:rsidR="00735FDE" w:rsidRPr="00AF342D" w:rsidRDefault="0043757B" w:rsidP="0043757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1"/>
                <w:szCs w:val="21"/>
                <w:lang w:eastAsia="zh-CN"/>
              </w:rPr>
              <w:t>■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  <w:r w:rsidRPr="00D24EF0">
              <w:rPr>
                <w:rFonts w:eastAsia="SimSun" w:hint="eastAsia"/>
                <w:b/>
                <w:sz w:val="21"/>
                <w:szCs w:val="21"/>
                <w:lang w:eastAsia="zh-CN"/>
              </w:rPr>
              <w:t>具有创新精神、观察与辩证的能力；了解设计师身负的社会责任、并肩负起的精神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166D0F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 w:rsidR="00914BA6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</w:t>
            </w:r>
            <w:r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166D0F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="00F04FAF"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模式</w:t>
            </w:r>
          </w:p>
          <w:p w:rsidR="00914BA6" w:rsidRPr="00166D0F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</w:t>
            </w:r>
            <w:r w:rsidR="00F04FAF"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166D0F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 w:rsidRPr="00166D0F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proofErr w:type="spellEnd"/>
            <w:r w:rsidR="00F04FAF" w:rsidRPr="00166D0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166D0F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2413" w:type="dxa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proofErr w:type="spellStart"/>
            <w:r w:rsidRPr="009E590E">
              <w:rPr>
                <w:rFonts w:eastAsiaTheme="minorEastAsia" w:hint="eastAsia"/>
                <w:sz w:val="21"/>
                <w:szCs w:val="21"/>
              </w:rPr>
              <w:t>绪论，制图基本知识</w:t>
            </w:r>
            <w:proofErr w:type="spellEnd"/>
          </w:p>
        </w:tc>
        <w:tc>
          <w:tcPr>
            <w:tcW w:w="1328" w:type="dxa"/>
            <w:vAlign w:val="center"/>
          </w:tcPr>
          <w:p w:rsidR="00166D0F" w:rsidRPr="00914BA6" w:rsidRDefault="00BC18E3" w:rsidP="00166D0F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9E590E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 w:hint="eastAsia"/>
                <w:sz w:val="21"/>
                <w:szCs w:val="21"/>
                <w:lang w:eastAsia="zh-CN"/>
              </w:rPr>
              <w:t>重点：</w:t>
            </w:r>
            <w:r w:rsidRPr="009E590E">
              <w:rPr>
                <w:rFonts w:eastAsiaTheme="minorEastAsia"/>
                <w:sz w:val="21"/>
                <w:szCs w:val="21"/>
                <w:lang w:eastAsia="zh-CN"/>
              </w:rPr>
              <w:t xml:space="preserve">GB </w:t>
            </w:r>
            <w:r w:rsidRPr="009E590E">
              <w:rPr>
                <w:rFonts w:eastAsiaTheme="minorEastAsia" w:hint="eastAsia"/>
                <w:sz w:val="21"/>
                <w:szCs w:val="21"/>
                <w:lang w:eastAsia="zh-CN"/>
              </w:rPr>
              <w:t>规定</w:t>
            </w:r>
          </w:p>
          <w:p w:rsidR="00166D0F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 w:hint="eastAsia"/>
                <w:sz w:val="21"/>
                <w:szCs w:val="21"/>
                <w:lang w:eastAsia="zh-CN"/>
              </w:rPr>
              <w:t>难点：自觉遵守规范</w:t>
            </w:r>
          </w:p>
          <w:p w:rsidR="00166D0F" w:rsidRPr="003403E2" w:rsidRDefault="00166D0F" w:rsidP="00166D0F"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166D0F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课程思政融入点：介绍</w:t>
            </w:r>
            <w:r w:rsidRPr="00166D0F">
              <w:rPr>
                <w:rFonts w:eastAsia="SimSun" w:hint="eastAsia"/>
                <w:b/>
                <w:sz w:val="21"/>
                <w:szCs w:val="21"/>
                <w:lang w:eastAsia="zh-CN"/>
              </w:rPr>
              <w:t>制图基本知识</w:t>
            </w:r>
            <w:r w:rsidRPr="00166D0F">
              <w:rPr>
                <w:rFonts w:eastAsia="SimSun"/>
                <w:b/>
                <w:sz w:val="21"/>
                <w:szCs w:val="21"/>
                <w:lang w:eastAsia="zh-CN"/>
              </w:rPr>
              <w:t>，历代伟人的巨大贡献，培养学生的爱国精神。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F04FAF" w:rsidRDefault="00166D0F" w:rsidP="00166D0F">
            <w:pPr>
              <w:spacing w:line="360" w:lineRule="exact"/>
              <w:rPr>
                <w:rFonts w:eastAsia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914BA6" w:rsidRDefault="00166D0F" w:rsidP="00166D0F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点的投影、换面</w:t>
            </w:r>
          </w:p>
        </w:tc>
        <w:tc>
          <w:tcPr>
            <w:tcW w:w="1328" w:type="dxa"/>
            <w:vAlign w:val="center"/>
          </w:tcPr>
          <w:p w:rsidR="00166D0F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重点：投影表示、规律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难点：投影与空间的关系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点的投影、换面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914BA6" w:rsidRDefault="00166D0F" w:rsidP="00166D0F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直线的投影、换面</w:t>
            </w:r>
          </w:p>
        </w:tc>
        <w:tc>
          <w:tcPr>
            <w:tcW w:w="1328" w:type="dxa"/>
            <w:vAlign w:val="center"/>
          </w:tcPr>
          <w:p w:rsidR="00166D0F" w:rsidRPr="003403E2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重点：直线的分类、投影特点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难点：直角</w:t>
            </w:r>
            <w:r w:rsidRPr="00B7567B">
              <w:rPr>
                <w:rFonts w:ascii="Cambria Math" w:eastAsia="SimSun" w:hAnsi="Cambria Math" w:cs="Cambria Math"/>
                <w:sz w:val="21"/>
                <w:szCs w:val="21"/>
                <w:lang w:eastAsia="zh-CN"/>
              </w:rPr>
              <w:t>△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>法，直角投影定理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直线的投影、换面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914BA6" w:rsidRDefault="00166D0F" w:rsidP="00166D0F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914BA6" w:rsidRDefault="00166D0F" w:rsidP="00166D0F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平面的投影、换面</w:t>
            </w:r>
          </w:p>
        </w:tc>
        <w:tc>
          <w:tcPr>
            <w:tcW w:w="1328" w:type="dxa"/>
            <w:vAlign w:val="center"/>
          </w:tcPr>
          <w:p w:rsidR="00166D0F" w:rsidRPr="003403E2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重点：平面的分类、投影特点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难点：最大斜度线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平面的投影、换面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（线面、面面的）平行、</w:t>
            </w:r>
            <w:r w:rsidRPr="009E590E">
              <w:rPr>
                <w:rFonts w:eastAsia="SimSun"/>
                <w:sz w:val="21"/>
                <w:szCs w:val="21"/>
                <w:lang w:eastAsia="zh-CN"/>
              </w:rPr>
              <w:t>垂直</w:t>
            </w: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、相交问题</w:t>
            </w:r>
          </w:p>
        </w:tc>
        <w:tc>
          <w:tcPr>
            <w:tcW w:w="1328" w:type="dxa"/>
            <w:vAlign w:val="center"/>
          </w:tcPr>
          <w:p w:rsidR="00166D0F" w:rsidRPr="003403E2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重点：投影特性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难点：相交问题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课程思政融入点：介绍画组合体的</w:t>
            </w:r>
            <w:r w:rsidRPr="00B7567B">
              <w:rPr>
                <w:rFonts w:eastAsia="SimSun" w:hint="eastAsia"/>
                <w:b/>
                <w:sz w:val="21"/>
                <w:szCs w:val="21"/>
                <w:lang w:eastAsia="zh-CN"/>
              </w:rPr>
              <w:t>平行、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垂直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、相交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t>视图知识，培</w:t>
            </w:r>
            <w:r w:rsidRPr="00B7567B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基本体</w:t>
            </w:r>
          </w:p>
        </w:tc>
        <w:tc>
          <w:tcPr>
            <w:tcW w:w="1328" w:type="dxa"/>
            <w:vAlign w:val="center"/>
          </w:tcPr>
          <w:p w:rsidR="00166D0F" w:rsidRPr="003403E2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重点：回转体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难点：表面定点</w:t>
            </w: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画</w:t>
            </w:r>
            <w:r w:rsidRPr="00B7567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基本体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的视图知识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截交线、相贯线</w:t>
            </w:r>
          </w:p>
        </w:tc>
        <w:tc>
          <w:tcPr>
            <w:tcW w:w="1328" w:type="dxa"/>
            <w:vAlign w:val="center"/>
          </w:tcPr>
          <w:p w:rsidR="00166D0F" w:rsidRPr="003403E2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重点：作图方法、表面取点法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难点：交线分析</w:t>
            </w: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B7567B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截交线、相贯线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的视图知识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="SimSun" w:hint="eastAsia"/>
                <w:sz w:val="21"/>
                <w:szCs w:val="21"/>
                <w:lang w:eastAsia="zh-CN"/>
              </w:rPr>
              <w:t>组合体的构型分析、视图画法</w:t>
            </w:r>
          </w:p>
        </w:tc>
        <w:tc>
          <w:tcPr>
            <w:tcW w:w="1328" w:type="dxa"/>
            <w:vAlign w:val="center"/>
          </w:tcPr>
          <w:p w:rsidR="00166D0F" w:rsidRPr="003403E2" w:rsidRDefault="00BC18E3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pPr>
              <w:spacing w:line="360" w:lineRule="exact"/>
            </w:pPr>
            <w:r w:rsidRPr="00166D0F">
              <w:rPr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重点：画组合体的视图</w:t>
            </w:r>
            <w:r w:rsidRPr="00B7567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166D0F" w:rsidRPr="00B7567B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B7567B">
              <w:rPr>
                <w:rFonts w:eastAsia="SimSun"/>
                <w:sz w:val="21"/>
                <w:szCs w:val="21"/>
                <w:lang w:eastAsia="zh-CN"/>
              </w:rPr>
              <w:t>难点：画图方法</w:t>
            </w:r>
          </w:p>
          <w:p w:rsidR="00166D0F" w:rsidRPr="009E590E" w:rsidRDefault="00166D0F" w:rsidP="00166D0F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画组合体的视图知识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12-13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proofErr w:type="gramStart"/>
            <w:r w:rsidRPr="002B259C">
              <w:rPr>
                <w:rFonts w:ascii="新細明體" w:hAnsi="新細明體" w:hint="eastAsia"/>
                <w:sz w:val="21"/>
                <w:szCs w:val="21"/>
                <w:lang w:eastAsia="zh-TW"/>
              </w:rPr>
              <w:t>机构</w:t>
            </w:r>
            <w:proofErr w:type="gramEnd"/>
            <w:r w:rsidRPr="002B259C">
              <w:rPr>
                <w:rFonts w:ascii="新細明體" w:hAnsi="新細明體" w:hint="eastAsia"/>
                <w:sz w:val="21"/>
                <w:szCs w:val="21"/>
                <w:lang w:eastAsia="zh-TW"/>
              </w:rPr>
              <w:t>的结构分析</w:t>
            </w:r>
          </w:p>
        </w:tc>
        <w:tc>
          <w:tcPr>
            <w:tcW w:w="1328" w:type="dxa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2B259C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重点：运动副、运动链概念，机构的组成；机构运动简图的绘制方法；机构自由度计算；局部自由度、复合铰链、虚约束</w:t>
            </w:r>
          </w:p>
          <w:p w:rsid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难点：局部自由度、复合铰链、虚约束。</w:t>
            </w: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课程思政融入点：介绍</w:t>
            </w:r>
            <w:r w:rsidRPr="002B259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机构的结构分析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14-15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齿轮机构及其设计</w:t>
            </w:r>
          </w:p>
        </w:tc>
        <w:tc>
          <w:tcPr>
            <w:tcW w:w="1328" w:type="dxa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4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2B259C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重点：啮合定律、渐开线的形成及特性、渐开线标准齿轮的基本参数及几何尺寸；渐开线直齿圆柱齿轮啮合传动、渐开线齿廓切制原理及根切现象；斜齿轮传动及锥齿轮传动的正确啮合条件、连续传动条件、当量齿轮；斜齿轮传动的几何尺寸；蜗杆传动的传动特点</w:t>
            </w:r>
          </w:p>
          <w:p w:rsid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难点：斜齿轮传动及锥齿轮传动的当量齿轮。</w:t>
            </w: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B259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齿轮机构及其设计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836C25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166D0F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轴承及连接装置</w:t>
            </w:r>
          </w:p>
        </w:tc>
        <w:tc>
          <w:tcPr>
            <w:tcW w:w="1328" w:type="dxa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836C25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836C25"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2B259C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重点：</w:t>
            </w:r>
            <w:r w:rsidRPr="00166D0F">
              <w:rPr>
                <w:rFonts w:eastAsia="SimSun" w:hint="eastAsia"/>
                <w:sz w:val="21"/>
                <w:szCs w:val="21"/>
                <w:lang w:eastAsia="zh-CN"/>
              </w:rPr>
              <w:t>轴承的原理</w:t>
            </w:r>
            <w:r w:rsidRPr="00166D0F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，滚动轴承的规格及应用，联结器的种类及功用，离合器的种类及功用</w:t>
            </w:r>
          </w:p>
          <w:p w:rsid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难点：</w:t>
            </w:r>
            <w:r w:rsidRPr="00166D0F">
              <w:rPr>
                <w:rFonts w:eastAsia="SimSun" w:hint="eastAsia"/>
                <w:sz w:val="21"/>
                <w:szCs w:val="21"/>
                <w:lang w:eastAsia="zh-CN"/>
              </w:rPr>
              <w:t>轴承及连接装置</w:t>
            </w:r>
            <w:r w:rsidRPr="00166D0F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的区别</w:t>
            </w: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166D0F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轴承及连接装置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66D0F" w:rsidRPr="00166D0F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1</w:t>
            </w:r>
            <w:r w:rsidR="00836C25" w:rsidRPr="00836C25"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  <w:r w:rsidRPr="00166D0F">
              <w:rPr>
                <w:rFonts w:eastAsiaTheme="minorEastAsia"/>
                <w:sz w:val="21"/>
                <w:szCs w:val="21"/>
                <w:lang w:eastAsia="zh-CN"/>
              </w:rPr>
              <w:t>-19</w:t>
            </w:r>
          </w:p>
        </w:tc>
        <w:tc>
          <w:tcPr>
            <w:tcW w:w="2413" w:type="dxa"/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工程材料介绍</w:t>
            </w:r>
          </w:p>
        </w:tc>
        <w:tc>
          <w:tcPr>
            <w:tcW w:w="1328" w:type="dxa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proofErr w:type="spellStart"/>
            <w:r w:rsidRPr="00EF1B59">
              <w:rPr>
                <w:rFonts w:eastAsia="SimSun" w:hint="eastAsia"/>
                <w:b/>
                <w:sz w:val="21"/>
                <w:szCs w:val="21"/>
              </w:rPr>
              <w:t>吕杰融</w:t>
            </w:r>
            <w:proofErr w:type="spellEnd"/>
          </w:p>
        </w:tc>
        <w:tc>
          <w:tcPr>
            <w:tcW w:w="798" w:type="dxa"/>
            <w:vAlign w:val="center"/>
          </w:tcPr>
          <w:p w:rsidR="00166D0F" w:rsidRPr="00166D0F" w:rsidRDefault="00836C25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166D0F" w:rsidRPr="002B259C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重点：</w:t>
            </w:r>
            <w:r w:rsidRPr="002B259C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常见工程设计用工程材料，非金属，高分子材料</w:t>
            </w:r>
          </w:p>
          <w:p w:rsid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难点：</w:t>
            </w:r>
            <w:r w:rsidRPr="002B259C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找握工程材料的选用</w:t>
            </w:r>
            <w:r w:rsidRPr="002B259C">
              <w:rPr>
                <w:rFonts w:eastAsia="SimSun" w:hint="eastAsia"/>
                <w:sz w:val="21"/>
                <w:szCs w:val="21"/>
                <w:lang w:eastAsia="zh-CN"/>
              </w:rPr>
              <w:t>。</w:t>
            </w:r>
          </w:p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 w:rsidRPr="002B259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常见工程设计用工程材料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知识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 w:rsidRPr="009E590E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 w:rsidRPr="009E590E"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166D0F" w:rsidRPr="00836C25" w:rsidRDefault="00166D0F" w:rsidP="00166D0F">
            <w:pPr>
              <w:spacing w:line="0" w:lineRule="atLeast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836C25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</w:p>
        </w:tc>
        <w:tc>
          <w:tcPr>
            <w:tcW w:w="1276" w:type="dxa"/>
            <w:gridSpan w:val="2"/>
            <w:vAlign w:val="center"/>
          </w:tcPr>
          <w:p w:rsidR="00166D0F" w:rsidRPr="003403E2" w:rsidRDefault="00166D0F" w:rsidP="00166D0F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166D0F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166D0F" w:rsidRPr="003403E2" w:rsidRDefault="00166D0F" w:rsidP="00166D0F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合计</w:t>
            </w:r>
            <w:proofErr w:type="spellEnd"/>
            <w:r w:rsidRPr="00AF342D">
              <w:rPr>
                <w:rFonts w:eastAsia="SimSun"/>
                <w:b/>
                <w:sz w:val="21"/>
                <w:szCs w:val="21"/>
              </w:rPr>
              <w:t>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166D0F" w:rsidRPr="00166D0F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166D0F">
              <w:rPr>
                <w:sz w:val="21"/>
                <w:szCs w:val="21"/>
                <w:lang w:eastAsia="zh-TW"/>
              </w:rPr>
              <w:t>32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166D0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166D0F" w:rsidRPr="00AF342D" w:rsidRDefault="00166D0F" w:rsidP="00166D0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proofErr w:type="spellEnd"/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66" w:type="dxa"/>
            <w:gridSpan w:val="2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proofErr w:type="spellStart"/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20%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10%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20%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20%</w:t>
            </w:r>
          </w:p>
        </w:tc>
      </w:tr>
      <w:tr w:rsidR="00166D0F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166D0F" w:rsidRPr="002E27E1" w:rsidRDefault="00166D0F" w:rsidP="00166D0F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720" w:type="dxa"/>
            <w:gridSpan w:val="4"/>
            <w:vAlign w:val="center"/>
          </w:tcPr>
          <w:p w:rsidR="00166D0F" w:rsidRPr="001021B8" w:rsidRDefault="00166D0F" w:rsidP="00166D0F">
            <w:pPr>
              <w:snapToGrid w:val="0"/>
              <w:spacing w:after="0" w:line="0" w:lineRule="atLeast"/>
              <w:rPr>
                <w:rFonts w:ascii="SimSun" w:hAnsi="SimSun"/>
                <w:sz w:val="21"/>
                <w:szCs w:val="21"/>
                <w:lang w:eastAsia="zh-CN"/>
              </w:rPr>
            </w:pPr>
            <w:r w:rsidRPr="00636C8D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66" w:type="dxa"/>
            <w:gridSpan w:val="2"/>
            <w:vAlign w:val="center"/>
          </w:tcPr>
          <w:p w:rsidR="00166D0F" w:rsidRPr="002E27E1" w:rsidRDefault="00166D0F" w:rsidP="00166D0F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636C8D">
              <w:rPr>
                <w:rFonts w:ascii="新細明體" w:eastAsia="SimSun" w:hAnsi="新細明體"/>
                <w:sz w:val="21"/>
                <w:szCs w:val="21"/>
                <w:lang w:eastAsia="zh-CN"/>
              </w:rPr>
              <w:t>30%</w:t>
            </w:r>
          </w:p>
        </w:tc>
      </w:tr>
      <w:tr w:rsidR="00166D0F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 w:rsidR="00836C25">
              <w:rPr>
                <w:rFonts w:ascii="新細明體" w:hAnsi="新細明體" w:hint="eastAsia"/>
                <w:b/>
                <w:sz w:val="21"/>
                <w:szCs w:val="21"/>
                <w:lang w:eastAsia="zh-TW"/>
              </w:rPr>
              <w:t>2020.08.07</w:t>
            </w:r>
          </w:p>
        </w:tc>
      </w:tr>
      <w:tr w:rsidR="00166D0F" w:rsidRPr="00AF342D" w:rsidTr="00914BA6">
        <w:trPr>
          <w:trHeight w:val="2351"/>
          <w:jc w:val="center"/>
        </w:trPr>
        <w:tc>
          <w:tcPr>
            <w:tcW w:w="12747" w:type="dxa"/>
            <w:gridSpan w:val="11"/>
          </w:tcPr>
          <w:p w:rsidR="00166D0F" w:rsidRPr="00AF342D" w:rsidRDefault="00166D0F" w:rsidP="00166D0F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166D0F" w:rsidRPr="00AF342D" w:rsidRDefault="00166D0F" w:rsidP="00166D0F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166D0F" w:rsidRPr="00AF342D" w:rsidRDefault="00166D0F" w:rsidP="00166D0F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166D0F" w:rsidRPr="00AF342D" w:rsidRDefault="00166D0F" w:rsidP="00166D0F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166D0F" w:rsidRPr="00AF342D" w:rsidRDefault="00166D0F" w:rsidP="00166D0F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166D0F" w:rsidRDefault="00166D0F" w:rsidP="00C1354C">
            <w:pPr>
              <w:wordWrap w:val="0"/>
              <w:spacing w:after="0" w:line="360" w:lineRule="exact"/>
              <w:ind w:right="105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 w:rsidR="00C1354C">
              <w:rPr>
                <w:rFonts w:eastAsia="SimSun" w:hint="eastAsia"/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1317603" cy="685800"/>
                  <wp:effectExtent l="0" t="0" r="0" b="0"/>
                  <wp:docPr id="1" name="圖片 1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8" cy="69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166D0F" w:rsidRPr="00AF342D" w:rsidRDefault="00166D0F" w:rsidP="00C1354C">
            <w:pPr>
              <w:spacing w:after="0" w:line="360" w:lineRule="exact"/>
              <w:ind w:right="840" w:firstLineChars="3350" w:firstLine="7035"/>
              <w:rPr>
                <w:rFonts w:eastAsia="SimSun"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 w:rsidR="00C1354C"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 w:rsidR="00C1354C">
              <w:rPr>
                <w:rFonts w:eastAsia="SimSun"/>
                <w:sz w:val="21"/>
                <w:szCs w:val="21"/>
                <w:lang w:eastAsia="zh-CN"/>
              </w:rPr>
              <w:t>08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 w:rsidR="00C1354C"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166D0F" w:rsidRPr="00AF342D" w:rsidRDefault="00166D0F" w:rsidP="00166D0F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836C25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16" w:rsidRDefault="00CB1B16" w:rsidP="00896971">
      <w:pPr>
        <w:spacing w:after="0"/>
      </w:pPr>
      <w:r>
        <w:separator/>
      </w:r>
    </w:p>
  </w:endnote>
  <w:endnote w:type="continuationSeparator" w:id="0">
    <w:p w:rsidR="00CB1B16" w:rsidRDefault="00CB1B16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16" w:rsidRDefault="00CB1B16" w:rsidP="00896971">
      <w:pPr>
        <w:spacing w:after="0"/>
      </w:pPr>
      <w:r>
        <w:separator/>
      </w:r>
    </w:p>
  </w:footnote>
  <w:footnote w:type="continuationSeparator" w:id="0">
    <w:p w:rsidR="00CB1B16" w:rsidRDefault="00CB1B16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66D0F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968B7"/>
    <w:rsid w:val="003C66D8"/>
    <w:rsid w:val="003E2BAB"/>
    <w:rsid w:val="003E66A6"/>
    <w:rsid w:val="00411A5A"/>
    <w:rsid w:val="00414FC8"/>
    <w:rsid w:val="0043757B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5F4C9F"/>
    <w:rsid w:val="00631FA7"/>
    <w:rsid w:val="0063410F"/>
    <w:rsid w:val="00647B86"/>
    <w:rsid w:val="0065141E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6C25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BC18E3"/>
    <w:rsid w:val="00C06D81"/>
    <w:rsid w:val="00C1354C"/>
    <w:rsid w:val="00C41D05"/>
    <w:rsid w:val="00C479CB"/>
    <w:rsid w:val="00C705DD"/>
    <w:rsid w:val="00C76FA2"/>
    <w:rsid w:val="00CA1AB8"/>
    <w:rsid w:val="00CB1B16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177D1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85A10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33B05"/>
  <w15:docId w15:val="{CC37A12E-47A9-480E-9F66-936D414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新細明體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新細明體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新細明體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  <w:style w:type="paragraph" w:styleId="Web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F4C66-F340-449A-A6F2-0827312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Dr.SYChen</cp:lastModifiedBy>
  <cp:revision>5</cp:revision>
  <cp:lastPrinted>2017-01-05T16:24:00Z</cp:lastPrinted>
  <dcterms:created xsi:type="dcterms:W3CDTF">2020-08-07T12:06:00Z</dcterms:created>
  <dcterms:modified xsi:type="dcterms:W3CDTF">2020-08-21T12:58:00Z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