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《</w:t>
      </w:r>
      <w:r>
        <w:rPr>
          <w:rFonts w:hint="eastAsia" w:ascii="Arial" w:hAnsi="Arial" w:eastAsia="宋体" w:cs="Arial"/>
          <w:b/>
          <w:sz w:val="32"/>
          <w:szCs w:val="32"/>
          <w:lang w:eastAsia="zh-CN"/>
        </w:rPr>
        <w:t>单片机原理与应用</w:t>
      </w:r>
      <w:r>
        <w:rPr>
          <w:rFonts w:hint="eastAsia" w:eastAsia="宋体"/>
          <w:b/>
          <w:sz w:val="32"/>
          <w:szCs w:val="32"/>
          <w:lang w:eastAsia="zh-CN"/>
        </w:rPr>
        <w:t>》课程教学大纲</w:t>
      </w:r>
    </w:p>
    <w:tbl>
      <w:tblPr>
        <w:tblStyle w:val="21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61"/>
        <w:gridCol w:w="398"/>
        <w:gridCol w:w="567"/>
        <w:gridCol w:w="1687"/>
        <w:gridCol w:w="440"/>
        <w:gridCol w:w="1004"/>
        <w:gridCol w:w="1533"/>
        <w:gridCol w:w="27"/>
        <w:gridCol w:w="1085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单片机原理与应用</w:t>
            </w:r>
          </w:p>
        </w:tc>
        <w:tc>
          <w:tcPr>
            <w:tcW w:w="4742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eastAsia="微软雅黑"/>
                <w:color w:val="000000"/>
                <w:sz w:val="21"/>
                <w:szCs w:val="21"/>
                <w:shd w:val="clear" w:color="auto" w:fill="FFFFFF"/>
              </w:rPr>
              <w:t>Fundamentals and Application of MCU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48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宋体"/>
                <w:sz w:val="21"/>
                <w:szCs w:val="21"/>
                <w:lang w:eastAsia="zh-CN"/>
              </w:rPr>
              <w:t>0/</w:t>
            </w:r>
            <w:r>
              <w:rPr>
                <w:sz w:val="21"/>
                <w:szCs w:val="21"/>
                <w:lang w:eastAsia="zh-TW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微机组装与维护、电路分析基础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  <w:r>
              <w:rPr>
                <w:rFonts w:eastAsia="宋体"/>
                <w:sz w:val="21"/>
                <w:szCs w:val="21"/>
                <w:lang w:eastAsia="zh-CN"/>
              </w:rPr>
              <w:t>-1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7周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3节</w:t>
            </w:r>
          </w:p>
        </w:tc>
        <w:tc>
          <w:tcPr>
            <w:tcW w:w="4742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TW"/>
              </w:rPr>
              <w:t>授课地点：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机电楼一楼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宋体"/>
                <w:sz w:val="21"/>
                <w:szCs w:val="21"/>
                <w:lang w:eastAsia="zh-CN"/>
              </w:rPr>
              <w:t>2018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自动化系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二年级本科生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庄智颖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1.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每次课的课前、课间和课后，采用一对一的问答方式；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2.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每次习题课，采用集中讲解方式。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Segoe UI Symbol" w:hAnsi="Segoe UI Symbol" w:eastAsia="MS Mincho" w:cs="Segoe UI Symbol"/>
                <w:b/>
                <w:sz w:val="21"/>
                <w:szCs w:val="21"/>
                <w:lang w:eastAsia="zh-CN"/>
              </w:rPr>
              <w:t>✔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Segoe UI Symbol" w:hAnsi="Segoe UI Symbol" w:eastAsia="MS Mincho" w:cs="Segoe UI Symbol"/>
                <w:b/>
                <w:sz w:val="21"/>
                <w:szCs w:val="21"/>
                <w:lang w:eastAsia="zh-CN"/>
              </w:rPr>
              <w:t>✔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《</w:t>
            </w:r>
            <w:r>
              <w:rPr>
                <w:sz w:val="21"/>
                <w:szCs w:val="21"/>
                <w:lang w:eastAsia="zh-CN"/>
              </w:rPr>
              <w:t>STM32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单片机应用与全案例实践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》，沈红卫等编，电子工业出版社，</w:t>
            </w:r>
            <w:r>
              <w:rPr>
                <w:rFonts w:eastAsia="宋体"/>
                <w:sz w:val="21"/>
                <w:szCs w:val="21"/>
                <w:lang w:eastAsia="zh-CN"/>
              </w:rPr>
              <w:t>201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7，第1版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pStyle w:val="2"/>
              <w:shd w:val="clear" w:color="auto" w:fill="FFFFFF"/>
              <w:spacing w:before="0" w:line="360" w:lineRule="atLeast"/>
              <w:rPr>
                <w:rFonts w:ascii="Times New Roman" w:hAnsi="Times New Roman" w:cs="Times New Roman" w:eastAsiaTheme="minorEastAsia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《STM32单片机原理与工程实践》，杨光祥等编，武汉理工大学出版社，2013，第1版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本课程之教学目标在于清楚并简洁地介绍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STM32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单片机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的主要观念。讲授的内容含括：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STM32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单片机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的基础知识与调适、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GPIO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及其应用、人机接口包括周边硬件组件间之接口架构观念、各数字控制信号的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Timing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关系、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I/O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的控制方式、数据的并联与串联传输方式、中断的观念等等。此外，课程中将整合软、硬件应用，协助学生培养理论与实务兼具的能力。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5099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ind w:firstLine="422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、理解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STM32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单片机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的基础知识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，对于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STM32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单片机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的架构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、程序开发模式、调适等方面，能有完整的了解。</w:t>
            </w:r>
          </w:p>
          <w:p>
            <w:pPr>
              <w:spacing w:after="0" w:line="360" w:lineRule="exact"/>
              <w:ind w:firstLine="42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、对于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GPIO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及其应用、定时器、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PWM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的原理与应用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，具有一定程度的理解。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、了解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人机接口包括周边硬件组件间之接口架构观念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，并能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整合软、硬件应用，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掌握实作的方法。</w:t>
            </w:r>
          </w:p>
        </w:tc>
        <w:tc>
          <w:tcPr>
            <w:tcW w:w="4302" w:type="dxa"/>
            <w:gridSpan w:val="5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掌握从事自动化领域所需数学和基础科学知识；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对自动化系统或产品的技术进行分析、解释相关数据及独立设计的能力；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掌握自动化专业中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信息、控制和系统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的基本原理及应用方法，了解自动化领域的前沿和发展动态；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具有创新意识和自动化新产品、新设备进行开发和设计的能力；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5.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项目管理、有效沟通协调、团队合作及创新能力；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发掘、分析与解决复杂自动化工程问题的能力；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认识科技发展现状与趋势，了解工程技术对环境、社会及全球的影响，并培养终身学习的习惯与能力；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理解职业道德、专业伦理与认知社会责任的能力。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教学时长</w:t>
            </w:r>
          </w:p>
        </w:tc>
        <w:tc>
          <w:tcPr>
            <w:tcW w:w="466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教学的重点与难点</w:t>
            </w: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、课程思政融入点</w:t>
            </w:r>
          </w:p>
        </w:tc>
        <w:tc>
          <w:tcPr>
            <w:tcW w:w="11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2-4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STM32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单片机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的基础知识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664" w:type="dxa"/>
            <w:gridSpan w:val="4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STM32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单片机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的基础知识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、程序开发模式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与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调适</w:t>
            </w:r>
          </w:p>
          <w:p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STM32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单片机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调适</w:t>
            </w:r>
          </w:p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单片机</w:t>
            </w: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的演变过程，历代伟人的巨大贡献，培养学生的爱国精神。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5-6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STM32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单片机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的基础知识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64" w:type="dxa"/>
            <w:gridSpan w:val="4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GPIO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及其应用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定时器、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PWM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的原理与应用</w:t>
            </w:r>
          </w:p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STM32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单片机周边功能的应用</w:t>
            </w:r>
          </w:p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67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64" w:type="dxa"/>
            <w:gridSpan w:val="4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10-11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color w:val="333333"/>
                <w:sz w:val="21"/>
                <w:szCs w:val="21"/>
                <w:lang w:eastAsia="zh-CN"/>
              </w:rPr>
              <w:t>人机界面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Theme="minorEastAsia"/>
                <w:color w:val="333333"/>
                <w:sz w:val="21"/>
                <w:szCs w:val="21"/>
                <w:lang w:eastAsia="zh-CN"/>
              </w:rPr>
              <w:t>人机界面的实现</w:t>
            </w:r>
          </w:p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对于模块的认识与操作</w:t>
            </w:r>
          </w:p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466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13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7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7-8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STM32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单片机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调适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STM32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单片机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调适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：程序的调适与模板的使用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实作，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人一组，须完成实作项目与报告。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12-13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GPIO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定时器、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PWM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的原理与应用</w:t>
            </w:r>
          </w:p>
        </w:tc>
        <w:tc>
          <w:tcPr>
            <w:tcW w:w="567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GPIO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定时器、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PWM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的原理与应用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：程序的应用与模板的使用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实作，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人一组，须完成实作项目与报告。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14-17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项目制作</w:t>
            </w:r>
          </w:p>
        </w:tc>
        <w:tc>
          <w:tcPr>
            <w:tcW w:w="567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：项目的设计与制作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：程序的调适与模板的使用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实作，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人一组，须完成实作项目与报告。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567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629" w:type="dxa"/>
            <w:gridSpan w:val="6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出勤状况</w:t>
            </w:r>
          </w:p>
        </w:tc>
        <w:tc>
          <w:tcPr>
            <w:tcW w:w="5629" w:type="dxa"/>
            <w:gridSpan w:val="6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评价标准：不迟到，请假须有辅导员签字的请假条。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要求：无故旷课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次扣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分，迟到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次扣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分，缺席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次取消参加期末考试的资格。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课堂表现</w:t>
            </w:r>
          </w:p>
        </w:tc>
        <w:tc>
          <w:tcPr>
            <w:tcW w:w="5629" w:type="dxa"/>
            <w:gridSpan w:val="6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评价标准：参与课堂程度及随堂测验。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要求：精神饱满，参与课堂程度高。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实践项目</w:t>
            </w:r>
          </w:p>
        </w:tc>
        <w:tc>
          <w:tcPr>
            <w:tcW w:w="5629" w:type="dxa"/>
            <w:gridSpan w:val="6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评价标准：按照项目完成情况评分。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要求：按时缴交。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期中考试</w:t>
            </w:r>
          </w:p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（闭卷考试）</w:t>
            </w:r>
          </w:p>
        </w:tc>
        <w:tc>
          <w:tcPr>
            <w:tcW w:w="5629" w:type="dxa"/>
            <w:gridSpan w:val="6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要求：能灵活运用所学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单片机原理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知识和方法进行求解，独立、按时完成考试。若发现任何考试作弊行为，试卷一律按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0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分处理。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期末考试</w:t>
            </w:r>
          </w:p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（闭卷考试）</w:t>
            </w:r>
          </w:p>
        </w:tc>
        <w:tc>
          <w:tcPr>
            <w:tcW w:w="5629" w:type="dxa"/>
            <w:gridSpan w:val="6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要求：能灵活运用所学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单片机原理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知识和方法进行求解，独立、按时完成考试。若发现任何考试作弊行为，试卷一律按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0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分处理。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="宋体"/>
                <w:sz w:val="21"/>
                <w:szCs w:val="21"/>
                <w:lang w:eastAsia="zh-CN"/>
              </w:rPr>
              <w:t>2019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>9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sz w:val="21"/>
                <w:szCs w:val="21"/>
                <w:lang w:eastAsia="zh-CN"/>
              </w:rPr>
              <w:t>11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1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b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125730</wp:posOffset>
                  </wp:positionV>
                  <wp:extent cx="1749425" cy="755650"/>
                  <wp:effectExtent l="0" t="0" r="3175" b="6350"/>
                  <wp:wrapNone/>
                  <wp:docPr id="1" name="图片 1" descr="林明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林明灶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         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日</w:t>
            </w:r>
          </w:p>
          <w:p>
            <w:pPr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41EE"/>
    <w:rsid w:val="00061F27"/>
    <w:rsid w:val="0006698D"/>
    <w:rsid w:val="00073D5C"/>
    <w:rsid w:val="00087B74"/>
    <w:rsid w:val="00096BBB"/>
    <w:rsid w:val="000B626E"/>
    <w:rsid w:val="000C2D4A"/>
    <w:rsid w:val="000D1589"/>
    <w:rsid w:val="000E0AE8"/>
    <w:rsid w:val="00112FD8"/>
    <w:rsid w:val="00113022"/>
    <w:rsid w:val="00155E5A"/>
    <w:rsid w:val="001565B3"/>
    <w:rsid w:val="00171228"/>
    <w:rsid w:val="0019379D"/>
    <w:rsid w:val="001A6767"/>
    <w:rsid w:val="001B2F66"/>
    <w:rsid w:val="001B31E9"/>
    <w:rsid w:val="001D28E8"/>
    <w:rsid w:val="001F20BC"/>
    <w:rsid w:val="001F3ABD"/>
    <w:rsid w:val="002111AE"/>
    <w:rsid w:val="00220A45"/>
    <w:rsid w:val="00221B5F"/>
    <w:rsid w:val="00227119"/>
    <w:rsid w:val="00291611"/>
    <w:rsid w:val="00295970"/>
    <w:rsid w:val="002A1ECF"/>
    <w:rsid w:val="002A251B"/>
    <w:rsid w:val="002C0D8F"/>
    <w:rsid w:val="002C5283"/>
    <w:rsid w:val="002E27E1"/>
    <w:rsid w:val="003044FA"/>
    <w:rsid w:val="00317419"/>
    <w:rsid w:val="0037396C"/>
    <w:rsid w:val="0037561C"/>
    <w:rsid w:val="00395E8F"/>
    <w:rsid w:val="0039700C"/>
    <w:rsid w:val="003A013B"/>
    <w:rsid w:val="003A0A25"/>
    <w:rsid w:val="003C501E"/>
    <w:rsid w:val="003C53ED"/>
    <w:rsid w:val="003C66D8"/>
    <w:rsid w:val="003E212B"/>
    <w:rsid w:val="003E2BAB"/>
    <w:rsid w:val="003E66A6"/>
    <w:rsid w:val="00411BBB"/>
    <w:rsid w:val="00414FC8"/>
    <w:rsid w:val="0042109F"/>
    <w:rsid w:val="0044230A"/>
    <w:rsid w:val="00457E42"/>
    <w:rsid w:val="004923D1"/>
    <w:rsid w:val="004B3994"/>
    <w:rsid w:val="004B70EC"/>
    <w:rsid w:val="004D29DE"/>
    <w:rsid w:val="004D6B0F"/>
    <w:rsid w:val="004E0481"/>
    <w:rsid w:val="004E7804"/>
    <w:rsid w:val="00516148"/>
    <w:rsid w:val="00525B98"/>
    <w:rsid w:val="005639AB"/>
    <w:rsid w:val="00574564"/>
    <w:rsid w:val="005805E8"/>
    <w:rsid w:val="00584494"/>
    <w:rsid w:val="005911D3"/>
    <w:rsid w:val="005B08BA"/>
    <w:rsid w:val="005F174F"/>
    <w:rsid w:val="00631FA7"/>
    <w:rsid w:val="0063410F"/>
    <w:rsid w:val="00653195"/>
    <w:rsid w:val="0065651C"/>
    <w:rsid w:val="00690B98"/>
    <w:rsid w:val="006E4001"/>
    <w:rsid w:val="00735FDE"/>
    <w:rsid w:val="00770F0D"/>
    <w:rsid w:val="00776AF2"/>
    <w:rsid w:val="00785779"/>
    <w:rsid w:val="00792DA6"/>
    <w:rsid w:val="007A154B"/>
    <w:rsid w:val="007D4A5A"/>
    <w:rsid w:val="007E40F4"/>
    <w:rsid w:val="00807633"/>
    <w:rsid w:val="00811155"/>
    <w:rsid w:val="008147FF"/>
    <w:rsid w:val="00815F78"/>
    <w:rsid w:val="008512DF"/>
    <w:rsid w:val="00855020"/>
    <w:rsid w:val="00885EED"/>
    <w:rsid w:val="00892ADC"/>
    <w:rsid w:val="00896971"/>
    <w:rsid w:val="008B4200"/>
    <w:rsid w:val="008D2EC1"/>
    <w:rsid w:val="008F6642"/>
    <w:rsid w:val="009039A7"/>
    <w:rsid w:val="00907E3A"/>
    <w:rsid w:val="00917C66"/>
    <w:rsid w:val="00930C61"/>
    <w:rsid w:val="009320FC"/>
    <w:rsid w:val="009349EE"/>
    <w:rsid w:val="0096098C"/>
    <w:rsid w:val="00963101"/>
    <w:rsid w:val="00970CCC"/>
    <w:rsid w:val="009A2B5C"/>
    <w:rsid w:val="009B3EAE"/>
    <w:rsid w:val="009C3354"/>
    <w:rsid w:val="009D153B"/>
    <w:rsid w:val="009D3079"/>
    <w:rsid w:val="009D4C38"/>
    <w:rsid w:val="009F7907"/>
    <w:rsid w:val="00A41C45"/>
    <w:rsid w:val="00A66361"/>
    <w:rsid w:val="00A84D68"/>
    <w:rsid w:val="00A85774"/>
    <w:rsid w:val="00AA199F"/>
    <w:rsid w:val="00AB00C2"/>
    <w:rsid w:val="00AB4E0B"/>
    <w:rsid w:val="00AD559C"/>
    <w:rsid w:val="00AE48DD"/>
    <w:rsid w:val="00AF342D"/>
    <w:rsid w:val="00B05FEC"/>
    <w:rsid w:val="00B15CFE"/>
    <w:rsid w:val="00B82E41"/>
    <w:rsid w:val="00BB1E0E"/>
    <w:rsid w:val="00BB35F5"/>
    <w:rsid w:val="00C06D81"/>
    <w:rsid w:val="00C15365"/>
    <w:rsid w:val="00C2206B"/>
    <w:rsid w:val="00C41D05"/>
    <w:rsid w:val="00C479CB"/>
    <w:rsid w:val="00C5574A"/>
    <w:rsid w:val="00C705DD"/>
    <w:rsid w:val="00C76FA2"/>
    <w:rsid w:val="00C93141"/>
    <w:rsid w:val="00CA1AB8"/>
    <w:rsid w:val="00CC4A46"/>
    <w:rsid w:val="00CD2F8F"/>
    <w:rsid w:val="00CE5C11"/>
    <w:rsid w:val="00CE6A7D"/>
    <w:rsid w:val="00D268B2"/>
    <w:rsid w:val="00D33A3E"/>
    <w:rsid w:val="00D45246"/>
    <w:rsid w:val="00D62B41"/>
    <w:rsid w:val="00D757ED"/>
    <w:rsid w:val="00D8194A"/>
    <w:rsid w:val="00DB45CF"/>
    <w:rsid w:val="00DB5724"/>
    <w:rsid w:val="00DB6D60"/>
    <w:rsid w:val="00DD7E75"/>
    <w:rsid w:val="00DF37F5"/>
    <w:rsid w:val="00DF5C03"/>
    <w:rsid w:val="00DF696D"/>
    <w:rsid w:val="00E0505F"/>
    <w:rsid w:val="00E413E8"/>
    <w:rsid w:val="00E53E23"/>
    <w:rsid w:val="00E73B4D"/>
    <w:rsid w:val="00E73F9A"/>
    <w:rsid w:val="00E74E98"/>
    <w:rsid w:val="00E8288B"/>
    <w:rsid w:val="00EA2E35"/>
    <w:rsid w:val="00EB41B6"/>
    <w:rsid w:val="00EC2295"/>
    <w:rsid w:val="00ED3FCA"/>
    <w:rsid w:val="00F31667"/>
    <w:rsid w:val="00F36D6A"/>
    <w:rsid w:val="00F6005B"/>
    <w:rsid w:val="00F617C2"/>
    <w:rsid w:val="00F96D96"/>
    <w:rsid w:val="00FA0724"/>
    <w:rsid w:val="00FA3123"/>
    <w:rsid w:val="00FE22C8"/>
    <w:rsid w:val="00FE7E45"/>
    <w:rsid w:val="28AD1D92"/>
    <w:rsid w:val="2C23799B"/>
    <w:rsid w:val="53AC2BBB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qFormat="1" w:uiPriority="99" w:semiHidden="0" w:name="envelope address"/>
    <w:lsdException w:qFormat="1" w:uiPriority="99" w:semiHidden="0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37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9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40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42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3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44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envelope address"/>
    <w:basedOn w:val="1"/>
    <w:unhideWhenUsed/>
    <w:qFormat/>
    <w:uiPriority w:val="99"/>
    <w:pPr>
      <w:spacing w:after="0"/>
      <w:ind w:left="2880"/>
    </w:pPr>
    <w:rPr>
      <w:rFonts w:asciiTheme="majorHAnsi" w:hAnsiTheme="majorHAnsi" w:eastAsiaTheme="majorEastAsia" w:cstheme="majorBidi"/>
    </w:rPr>
  </w:style>
  <w:style w:type="paragraph" w:styleId="12">
    <w:name w:val="Plain Text"/>
    <w:basedOn w:val="1"/>
    <w:link w:val="58"/>
    <w:semiHidden/>
    <w:unhideWhenUsed/>
    <w:qFormat/>
    <w:uiPriority w:val="99"/>
    <w:pPr>
      <w:spacing w:after="0"/>
    </w:pPr>
    <w:rPr>
      <w:rFonts w:ascii="Courier New" w:hAnsi="Courier New" w:cs="Courier New"/>
      <w:sz w:val="21"/>
      <w:szCs w:val="21"/>
    </w:rPr>
  </w:style>
  <w:style w:type="paragraph" w:styleId="13">
    <w:name w:val="endnote text"/>
    <w:basedOn w:val="1"/>
    <w:link w:val="57"/>
    <w:semiHidden/>
    <w:unhideWhenUsed/>
    <w:uiPriority w:val="99"/>
    <w:pPr>
      <w:spacing w:after="0"/>
    </w:pPr>
    <w:rPr>
      <w:sz w:val="20"/>
      <w:szCs w:val="20"/>
    </w:rPr>
  </w:style>
  <w:style w:type="paragraph" w:styleId="14">
    <w:name w:val="Balloon Text"/>
    <w:basedOn w:val="1"/>
    <w:link w:val="34"/>
    <w:qFormat/>
    <w:uiPriority w:val="99"/>
    <w:pPr>
      <w:spacing w:after="0"/>
    </w:pPr>
    <w:rPr>
      <w:sz w:val="18"/>
      <w:szCs w:val="18"/>
    </w:rPr>
  </w:style>
  <w:style w:type="paragraph" w:styleId="15">
    <w:name w:val="footer"/>
    <w:basedOn w:val="1"/>
    <w:link w:val="32"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6">
    <w:name w:val="envelope return"/>
    <w:basedOn w:val="1"/>
    <w:unhideWhenUsed/>
    <w:qFormat/>
    <w:uiPriority w:val="99"/>
    <w:pPr>
      <w:spacing w:after="0"/>
    </w:pPr>
    <w:rPr>
      <w:rFonts w:asciiTheme="majorHAnsi" w:hAnsiTheme="majorHAnsi" w:eastAsiaTheme="majorEastAsia" w:cstheme="majorBidi"/>
      <w:sz w:val="20"/>
    </w:rPr>
  </w:style>
  <w:style w:type="paragraph" w:styleId="17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Subtitle"/>
    <w:basedOn w:val="1"/>
    <w:next w:val="1"/>
    <w:link w:val="46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56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20">
    <w:name w:val="Title"/>
    <w:basedOn w:val="1"/>
    <w:next w:val="1"/>
    <w:link w:val="45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table" w:styleId="22">
    <w:name w:val="Table Grid"/>
    <w:basedOn w:val="21"/>
    <w:uiPriority w:val="9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endnote reference"/>
    <w:basedOn w:val="23"/>
    <w:semiHidden/>
    <w:unhideWhenUsed/>
    <w:qFormat/>
    <w:uiPriority w:val="99"/>
    <w:rPr>
      <w:vertAlign w:val="superscript"/>
    </w:rPr>
  </w:style>
  <w:style w:type="character" w:styleId="26">
    <w:name w:val="Emphasis"/>
    <w:basedOn w:val="23"/>
    <w:qFormat/>
    <w:uiPriority w:val="20"/>
    <w:rPr>
      <w:i/>
      <w:iCs/>
    </w:rPr>
  </w:style>
  <w:style w:type="character" w:styleId="27">
    <w:name w:val="Hyperlink"/>
    <w:basedOn w:val="23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footnote reference"/>
    <w:basedOn w:val="23"/>
    <w:semiHidden/>
    <w:unhideWhenUsed/>
    <w:qFormat/>
    <w:uiPriority w:val="99"/>
    <w:rPr>
      <w:vertAlign w:val="superscript"/>
    </w:rPr>
  </w:style>
  <w:style w:type="paragraph" w:customStyle="1" w:styleId="29">
    <w:name w:val="列出段落1"/>
    <w:basedOn w:val="1"/>
    <w:qFormat/>
    <w:uiPriority w:val="34"/>
    <w:pPr>
      <w:spacing w:after="0"/>
      <w:ind w:left="480"/>
      <w:jc w:val="left"/>
    </w:pPr>
    <w:rPr>
      <w:rFonts w:ascii="Calibri" w:hAnsi="Calibri" w:eastAsia="DFKai-SB"/>
      <w:lang w:eastAsia="zh-TW"/>
    </w:rPr>
  </w:style>
  <w:style w:type="character" w:customStyle="1" w:styleId="30">
    <w:name w:val="Fontstyle01"/>
    <w:basedOn w:val="23"/>
    <w:qFormat/>
    <w:uiPriority w:val="99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31">
    <w:name w:val="页眉 字符"/>
    <w:basedOn w:val="23"/>
    <w:link w:val="17"/>
    <w:qFormat/>
    <w:uiPriority w:val="99"/>
    <w:rPr>
      <w:rFonts w:eastAsia="PMingLiU"/>
      <w:sz w:val="18"/>
      <w:szCs w:val="18"/>
      <w:lang w:eastAsia="en-US"/>
    </w:rPr>
  </w:style>
  <w:style w:type="character" w:customStyle="1" w:styleId="32">
    <w:name w:val="页脚 字符"/>
    <w:basedOn w:val="23"/>
    <w:link w:val="15"/>
    <w:uiPriority w:val="99"/>
    <w:rPr>
      <w:rFonts w:eastAsia="PMingLiU"/>
      <w:sz w:val="18"/>
      <w:szCs w:val="18"/>
      <w:lang w:eastAsia="en-US"/>
    </w:rPr>
  </w:style>
  <w:style w:type="paragraph" w:styleId="33">
    <w:name w:val="List Paragraph"/>
    <w:basedOn w:val="1"/>
    <w:unhideWhenUsed/>
    <w:qFormat/>
    <w:uiPriority w:val="34"/>
    <w:pPr>
      <w:ind w:firstLine="420"/>
    </w:pPr>
  </w:style>
  <w:style w:type="character" w:customStyle="1" w:styleId="34">
    <w:name w:val="批注框文本 字符"/>
    <w:basedOn w:val="23"/>
    <w:link w:val="14"/>
    <w:uiPriority w:val="99"/>
    <w:rPr>
      <w:rFonts w:eastAsia="PMingLiU"/>
      <w:sz w:val="18"/>
      <w:szCs w:val="18"/>
      <w:lang w:eastAsia="en-US"/>
    </w:rPr>
  </w:style>
  <w:style w:type="paragraph" w:styleId="35">
    <w:name w:val="No Spacing"/>
    <w:qFormat/>
    <w:uiPriority w:val="1"/>
    <w:rPr>
      <w:rFonts w:ascii="Times New Roman" w:hAnsi="Times New Roman" w:eastAsia="宋体" w:cs="Times New Roman"/>
      <w:lang w:val="en-US" w:eastAsia="zh-CN" w:bidi="ar-SA"/>
    </w:rPr>
  </w:style>
  <w:style w:type="character" w:customStyle="1" w:styleId="36">
    <w:name w:val="标题 1 字符"/>
    <w:basedOn w:val="23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37">
    <w:name w:val="标题 2 字符"/>
    <w:basedOn w:val="23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8">
    <w:name w:val="标题 3 字符"/>
    <w:basedOn w:val="23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9">
    <w:name w:val="标题 4 字符"/>
    <w:basedOn w:val="23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0">
    <w:name w:val="标题 5 字符"/>
    <w:basedOn w:val="23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41">
    <w:name w:val="标题 6 字符"/>
    <w:basedOn w:val="23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42">
    <w:name w:val="标题 7 字符"/>
    <w:basedOn w:val="23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标题 8 字符"/>
    <w:basedOn w:val="23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标题 9 字符"/>
    <w:basedOn w:val="23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">
    <w:name w:val="标题 字符"/>
    <w:basedOn w:val="23"/>
    <w:link w:val="20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character" w:customStyle="1" w:styleId="46">
    <w:name w:val="副标题 字符"/>
    <w:basedOn w:val="23"/>
    <w:link w:val="18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47">
    <w:name w:val="Subtle Emphasis"/>
    <w:basedOn w:val="2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8">
    <w:name w:val="Intense Emphasis"/>
    <w:basedOn w:val="23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49">
    <w:name w:val="Quote"/>
    <w:basedOn w:val="1"/>
    <w:next w:val="1"/>
    <w:link w:val="5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0">
    <w:name w:val="引用 字符"/>
    <w:basedOn w:val="23"/>
    <w:link w:val="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51">
    <w:name w:val="Intense Quote"/>
    <w:basedOn w:val="1"/>
    <w:next w:val="1"/>
    <w:link w:val="5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2">
    <w:name w:val="明显引用 字符"/>
    <w:basedOn w:val="23"/>
    <w:link w:val="51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3">
    <w:name w:val="Subtle Reference"/>
    <w:basedOn w:val="23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54">
    <w:name w:val="Intense Reference"/>
    <w:basedOn w:val="23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55">
    <w:name w:val="Book Title"/>
    <w:basedOn w:val="23"/>
    <w:qFormat/>
    <w:uiPriority w:val="33"/>
    <w:rPr>
      <w:b/>
      <w:bCs/>
      <w:smallCaps/>
      <w:spacing w:val="5"/>
    </w:rPr>
  </w:style>
  <w:style w:type="character" w:customStyle="1" w:styleId="56">
    <w:name w:val="脚注文本 字符"/>
    <w:basedOn w:val="23"/>
    <w:link w:val="19"/>
    <w:semiHidden/>
    <w:qFormat/>
    <w:uiPriority w:val="99"/>
    <w:rPr>
      <w:sz w:val="20"/>
      <w:szCs w:val="20"/>
    </w:rPr>
  </w:style>
  <w:style w:type="character" w:customStyle="1" w:styleId="57">
    <w:name w:val="尾注文本 字符"/>
    <w:basedOn w:val="23"/>
    <w:link w:val="13"/>
    <w:semiHidden/>
    <w:uiPriority w:val="99"/>
    <w:rPr>
      <w:sz w:val="20"/>
      <w:szCs w:val="20"/>
    </w:rPr>
  </w:style>
  <w:style w:type="character" w:customStyle="1" w:styleId="58">
    <w:name w:val="纯文本 字符"/>
    <w:basedOn w:val="23"/>
    <w:link w:val="12"/>
    <w:uiPriority w:val="99"/>
    <w:rPr>
      <w:rFonts w:ascii="Courier New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BC58B-666E-4687-9AB9-261F4B56E4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346</Words>
  <Characters>1973</Characters>
  <Lines>16</Lines>
  <Paragraphs>4</Paragraphs>
  <TotalTime>0</TotalTime>
  <ScaleCrop>false</ScaleCrop>
  <LinksUpToDate>false</LinksUpToDate>
  <CharactersWithSpaces>2315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2019-06-13T07:55:00Z</dcterms:created>
  <dc:creator>lenovo</dc:creator>
  <cp:lastModifiedBy>落情湖</cp:lastModifiedBy>
  <dcterms:modified xsi:type="dcterms:W3CDTF">2019-09-27T03:13:07Z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